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Arial" w:ascii="Arial" w:hAnsi="Arial"/>
          <w:b/>
          <w:sz w:val="18"/>
          <w:szCs w:val="18"/>
        </w:rPr>
      </w:pPr>
      <w:r>
        <w:rPr>
          <w:rFonts w:cs="Arial" w:ascii="Arial" w:hAnsi="Arial"/>
          <w:b/>
          <w:sz w:val="18"/>
          <w:szCs w:val="18"/>
        </w:rPr>
        <w:t>Lesson 15</w:t>
      </w:r>
    </w:p>
    <w:p>
      <w:pPr>
        <w:pStyle w:val="Normal"/>
        <w:jc w:val="center"/>
        <w:rPr>
          <w:rFonts w:cs="Arial" w:ascii="Arial" w:hAnsi="Arial"/>
          <w:b/>
          <w:sz w:val="18"/>
          <w:szCs w:val="18"/>
        </w:rPr>
      </w:pPr>
      <w:r>
        <w:rPr>
          <w:rFonts w:cs="Arial" w:ascii="Arial" w:hAnsi="Arial"/>
          <w:b/>
          <w:sz w:val="18"/>
          <w:szCs w:val="18"/>
        </w:rPr>
        <w:t>Revelation 11</w:t>
      </w:r>
    </w:p>
    <w:p>
      <w:pPr>
        <w:pStyle w:val="Normal"/>
        <w:jc w:val="center"/>
        <w:rPr>
          <w:rFonts w:cs="Arial" w:ascii="Arial" w:hAnsi="Arial"/>
          <w:b/>
          <w:sz w:val="18"/>
          <w:szCs w:val="18"/>
        </w:rPr>
      </w:pPr>
      <w:r>
        <w:rPr>
          <w:rFonts w:cs="Arial" w:ascii="Arial" w:hAnsi="Arial"/>
          <w:b/>
          <w:sz w:val="18"/>
          <w:szCs w:val="18"/>
        </w:rPr>
        <w:t>Testimony Of The Two Witnesses And Elders</w:t>
      </w:r>
    </w:p>
    <w:p>
      <w:pPr>
        <w:pStyle w:val="Normal"/>
        <w:jc w:val="both"/>
        <w:rPr>
          <w:rFonts w:cs="Arial" w:ascii="Arial" w:hAnsi="Arial"/>
          <w:sz w:val="18"/>
          <w:szCs w:val="18"/>
        </w:rPr>
      </w:pPr>
      <w:r>
        <w:rPr>
          <w:rFonts w:cs="Arial" w:ascii="Arial" w:hAnsi="Arial"/>
          <w:b/>
          <w:sz w:val="18"/>
          <w:szCs w:val="18"/>
        </w:rPr>
        <w:t>Memory verse</w:t>
      </w:r>
      <w:r>
        <w:rPr>
          <w:rFonts w:cs="Arial" w:ascii="Arial" w:hAnsi="Arial"/>
          <w:sz w:val="18"/>
          <w:szCs w:val="18"/>
        </w:rPr>
        <w:t>:”If anyone is ashamed of me and my words in this adulterous and sinful generation, the Son of Man will be ashamed of them when he comes in his Father’s glory with the holy angels.” (Mark 8:38 NIV)</w:t>
      </w:r>
    </w:p>
    <w:p>
      <w:pPr>
        <w:pStyle w:val="Normal"/>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t>As we come to chapter 11 we have just heard John told that he must prophesy again concerning many peoples and nations and tongues and kings. The end is near but there's more to write. There's more for John to put down, more to come. And John must be ready to write about it. Though the end is near, we're only in chapter 10 when he's given this instruction and there are still many chapters of revelation that John will receive and must write. The worthy one is coming, the Lamb is coming to redeem His own and condemn those who refused Him. There's much more yet to say about all of that.</w:t>
      </w:r>
    </w:p>
    <w:p>
      <w:pPr>
        <w:pStyle w:val="Normal"/>
        <w:ind w:left="0" w:right="0" w:firstLine="720"/>
        <w:jc w:val="both"/>
        <w:rPr>
          <w:rFonts w:cs="Arial" w:ascii="Arial" w:hAnsi="Arial"/>
          <w:sz w:val="18"/>
          <w:szCs w:val="18"/>
        </w:rPr>
      </w:pPr>
      <w:r>
        <w:rPr>
          <w:rFonts w:cs="Arial" w:ascii="Arial" w:hAnsi="Arial"/>
          <w:sz w:val="18"/>
          <w:szCs w:val="18"/>
        </w:rPr>
        <w:t>But John and his pen are not the only witness at this point. We've already met a hundred and forty-four thousand Jews, haven't we, who have gone around to evangelize the world. We know that the fruit of their efforts has been an innumerable number of Gentiles in chapter 7 that can't even be counted, a massive group of people from every tongue and tribe and people and nation who name the name of Jesus Christ. There are many then who have come to Christ, Jew and Gentile, and they will all be speaking about Christ. Many of them will be martyred, as you know, many of them will die in the judgments, the temporal judgments, and so forth. Some of them God will spare to go into His Kingdom. But in addition to the writing of John which will be around then, the book of Revelation, in the addition to the hundred and forty-four thousand and the many Gentiles who will come to Christ and proclaim His name, there will also be a supernatural act of this angel, you remember, flying through heaven preaching the everlasting gospel. But that's not all. Right in the very last days, as all of these judgments unfold in the Great Tribulation, there will be two more very unique evangelists. And they're going to be preaching in the end time, and we meet them in chapter 11.</w:t>
      </w:r>
    </w:p>
    <w:p>
      <w:pPr>
        <w:pStyle w:val="Normal"/>
        <w:ind w:left="0" w:right="0" w:firstLine="720"/>
        <w:jc w:val="both"/>
        <w:rPr>
          <w:rFonts w:cs="Arial" w:ascii="Arial" w:hAnsi="Arial"/>
          <w:sz w:val="18"/>
          <w:szCs w:val="18"/>
        </w:rPr>
      </w:pPr>
      <w:r>
        <w:rPr>
          <w:rFonts w:cs="Arial" w:ascii="Arial" w:hAnsi="Arial"/>
          <w:sz w:val="18"/>
          <w:szCs w:val="18"/>
        </w:rPr>
        <w:t>So, John is instructed here that there are going to be some witnesses coming in the end time. And this is indicative, isn't it, of the grace of God. They come warning men, obviously, telling men of the imminent impending blowing of the seventh trumpet. In fact, they start at the midpoint in the Tribulation so they're warning men all the way along, during the seal and trumpet judgments that take place in the second half of the Tribulation, the time known as the Great Tribulation. So they all along are preaching the gospel, warning, calling men to repentance and faith in Jesus Christ. And they keep doing that right up until the end. And this is a wonderful comforting truth for us to know because it reminds us that people will have an opportunity to hear the gospel, if not from the hundred and forty-four thousand or the converted people from every tongue and nation, or the flying angel, they will be able to hear these two individuals. And we know that these two men are going to have worldwide ministry because it says the whole world is going to see them. Everybody, verse 9, is going to look at their dead bodies. That's certainly because of satellite television. They're going to have a tremendous impact on the world, just two men, but because of the power of what they can do, stopping the rain, turning water into blood, smiting the earth with every plague and when anybody tries to harm them, fire comes out of their mouth and destroys them. Because of the nature of these two men, the whole world will know who they are, the whole world, it says, will be tormented by their threats and warnings, tormented because they refuse to believe the gospel. And so what this reminds is that during these times of fierce judgment, the Lord keeps preaching the gospel right up until the very end. It's reminiscent, isn't it, of Matthew chapter 24 where, you remember, the words of our Lord in the Olivet Discourse, He said in verse 14, "The gospel of the Kingdom will be preached in the whole world for a witness to all the nations and then the end will come." But right up to the end, gospel preaching will go on. God will always have His prophets confronting the rejecters, calling them to repent.</w:t>
      </w:r>
    </w:p>
    <w:p>
      <w:pPr>
        <w:pStyle w:val="Normal"/>
        <w:jc w:val="both"/>
        <w:rPr>
          <w:rFonts w:cs="Arial" w:ascii="Arial" w:hAnsi="Arial"/>
          <w:sz w:val="18"/>
          <w:szCs w:val="18"/>
        </w:rPr>
      </w:pPr>
      <w:r>
        <w:rPr>
          <w:rFonts w:cs="Arial" w:ascii="Arial" w:hAnsi="Arial"/>
          <w:sz w:val="18"/>
          <w:szCs w:val="18"/>
        </w:rPr>
      </w:r>
    </w:p>
    <w:p>
      <w:pPr>
        <w:pStyle w:val="Normal"/>
        <w:jc w:val="both"/>
        <w:rPr>
          <w:rFonts w:cs="Arial" w:ascii="Arial" w:hAnsi="Arial"/>
          <w:sz w:val="18"/>
          <w:szCs w:val="18"/>
        </w:rPr>
      </w:pPr>
      <w:r>
        <w:rPr>
          <w:rFonts w:cs="Arial" w:ascii="Arial" w:hAnsi="Arial"/>
          <w:sz w:val="18"/>
          <w:szCs w:val="18"/>
        </w:rPr>
        <w:t>Things to learn: 1) God’s divine measurement   2) Powerful testimony of the two witnesses  3) Events to occur at the seventh trumpet sounding</w:t>
      </w:r>
    </w:p>
    <w:p>
      <w:pPr>
        <w:pStyle w:val="Normal"/>
        <w:jc w:val="both"/>
        <w:rPr>
          <w:rFonts w:cs="Arial" w:ascii="Arial" w:hAnsi="Arial"/>
          <w:sz w:val="18"/>
          <w:szCs w:val="18"/>
        </w:rPr>
      </w:pPr>
      <w:r>
        <w:rPr>
          <w:rFonts w:cs="Arial" w:ascii="Arial" w:hAnsi="Arial"/>
          <w:sz w:val="18"/>
          <w:szCs w:val="18"/>
        </w:rPr>
      </w:r>
    </w:p>
    <w:p>
      <w:pPr>
        <w:pStyle w:val="Normal"/>
        <w:jc w:val="both"/>
        <w:rPr>
          <w:rFonts w:cs="Arial" w:ascii="Arial" w:hAnsi="Arial"/>
          <w:b/>
          <w:sz w:val="18"/>
          <w:szCs w:val="18"/>
        </w:rPr>
      </w:pPr>
      <w:r>
        <w:rPr>
          <w:rFonts w:cs="Arial" w:ascii="Arial" w:hAnsi="Arial"/>
          <w:b/>
          <w:sz w:val="18"/>
          <w:szCs w:val="18"/>
        </w:rPr>
        <w:t>Discussion questions:</w:t>
      </w:r>
    </w:p>
    <w:p>
      <w:pPr>
        <w:pStyle w:val="Normal"/>
        <w:jc w:val="both"/>
        <w:rPr>
          <w:rFonts w:cs="Arial" w:ascii="Arial" w:hAnsi="Arial"/>
          <w:sz w:val="18"/>
          <w:szCs w:val="18"/>
        </w:rPr>
      </w:pPr>
      <w:r>
        <w:rPr>
          <w:rFonts w:cs="Arial" w:ascii="Arial" w:hAnsi="Arial"/>
          <w:sz w:val="18"/>
          <w:szCs w:val="18"/>
        </w:rPr>
        <w:t>1)</w:t>
        <w:tab/>
        <w:t>God gives specific instructions for John to measure the temple as recorded in verses 1 to 2 of chapter 11. Can you think of any explanation on God’s instructions?</w:t>
      </w:r>
    </w:p>
    <w:p>
      <w:pPr>
        <w:pStyle w:val="Normal"/>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jc w:val="both"/>
        <w:rPr>
          <w:rFonts w:cs="Arial" w:ascii="Arial" w:hAnsi="Arial"/>
          <w:sz w:val="18"/>
          <w:szCs w:val="18"/>
        </w:rPr>
      </w:pPr>
      <w:r>
        <w:rPr>
          <w:rFonts w:cs="Arial" w:ascii="Arial" w:hAnsi="Arial"/>
          <w:sz w:val="18"/>
          <w:szCs w:val="18"/>
        </w:rPr>
      </w:r>
    </w:p>
    <w:p>
      <w:pPr>
        <w:pStyle w:val="Normal"/>
        <w:jc w:val="both"/>
        <w:rPr>
          <w:rFonts w:cs="Arial" w:ascii="Arial" w:hAnsi="Arial"/>
          <w:sz w:val="18"/>
          <w:szCs w:val="18"/>
        </w:rPr>
      </w:pPr>
      <w:r>
        <w:rPr>
          <w:rFonts w:cs="Arial" w:ascii="Arial" w:hAnsi="Arial"/>
          <w:sz w:val="18"/>
          <w:szCs w:val="18"/>
        </w:rPr>
      </w:r>
    </w:p>
    <w:p>
      <w:pPr>
        <w:pStyle w:val="Normal"/>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jc w:val="both"/>
        <w:rPr>
          <w:rFonts w:cs="Arial" w:ascii="Arial" w:hAnsi="Arial"/>
          <w:sz w:val="18"/>
          <w:szCs w:val="18"/>
        </w:rPr>
      </w:pPr>
      <w:r>
        <w:rPr>
          <w:rFonts w:cs="Arial" w:ascii="Arial" w:hAnsi="Arial"/>
          <w:sz w:val="18"/>
          <w:szCs w:val="18"/>
        </w:rPr>
        <w:t>Q2.</w:t>
        <w:tab/>
        <w:t>How much do we know about the two witnesses from verses 3 to 14?</w:t>
      </w:r>
    </w:p>
    <w:p>
      <w:pPr>
        <w:pStyle w:val="Normal"/>
        <w:jc w:val="both"/>
        <w:rPr>
          <w:rFonts w:cs="Arial" w:ascii="Arial" w:hAnsi="Arial"/>
          <w:bCs/>
          <w:color w:val="000000"/>
          <w:sz w:val="18"/>
          <w:szCs w:val="18"/>
        </w:rPr>
      </w:pPr>
      <w:r>
        <w:rPr>
          <w:rFonts w:cs="Arial" w:ascii="Arial" w:hAnsi="Arial"/>
          <w:bCs/>
          <w:color w:val="000000"/>
          <w:sz w:val="18"/>
          <w:szCs w:val="18"/>
        </w:rPr>
      </w:r>
    </w:p>
    <w:p>
      <w:pPr>
        <w:pStyle w:val="Normal"/>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jc w:val="both"/>
        <w:rPr>
          <w:rFonts w:cs="Arial" w:ascii="Arial" w:hAnsi="Arial"/>
          <w:sz w:val="18"/>
          <w:szCs w:val="18"/>
        </w:rPr>
      </w:pPr>
      <w:r>
        <w:rPr>
          <w:rFonts w:cs="Arial" w:ascii="Arial" w:hAnsi="Arial"/>
          <w:sz w:val="18"/>
          <w:szCs w:val="18"/>
        </w:rPr>
        <w:t xml:space="preserve">Q3 </w:t>
        <w:tab/>
        <w:t>Describe the events that will occur when the seventh trumpet is blown (verses 15 to 19).</w:t>
      </w:r>
    </w:p>
    <w:p>
      <w:pPr>
        <w:pStyle w:val="Normal"/>
        <w:ind w:left="0" w:right="0" w:firstLine="720"/>
        <w:jc w:val="both"/>
        <w:rPr/>
      </w:pPr>
      <w:r>
        <w:rPr/>
      </w:r>
    </w:p>
    <w:p>
      <w:pPr>
        <w:pStyle w:val="Normal"/>
        <w:ind w:left="0" w:right="0" w:firstLine="720"/>
        <w:jc w:val="both"/>
        <w:rPr/>
      </w:pPr>
      <w:r>
        <w:rPr/>
      </w:r>
    </w:p>
    <w:p>
      <w:pPr>
        <w:pStyle w:val="Normal"/>
        <w:ind w:left="0" w:right="0" w:firstLine="720"/>
        <w:jc w:val="both"/>
        <w:rPr/>
      </w:pPr>
      <w:r>
        <w:rPr/>
      </w:r>
    </w:p>
    <w:p>
      <w:pPr>
        <w:pStyle w:val="Normal"/>
        <w:ind w:left="0" w:right="0" w:firstLine="720"/>
        <w:jc w:val="both"/>
        <w:rPr/>
      </w:pPr>
      <w:r>
        <w:rPr/>
      </w:r>
    </w:p>
    <w:p>
      <w:pPr>
        <w:pStyle w:val="Normal"/>
        <w:ind w:left="0" w:right="0" w:firstLine="720"/>
        <w:jc w:val="both"/>
        <w:rPr/>
      </w:pPr>
      <w:r>
        <w:rPr/>
      </w:r>
    </w:p>
    <w:p>
      <w:pPr>
        <w:pStyle w:val="Normal"/>
        <w:ind w:left="0" w:right="0" w:firstLine="720"/>
        <w:jc w:val="both"/>
        <w:rPr/>
      </w:pPr>
      <w:r>
        <w:rPr/>
      </w:r>
    </w:p>
    <w:p>
      <w:pPr>
        <w:pStyle w:val="Normal"/>
        <w:ind w:left="0" w:right="0" w:firstLine="720"/>
        <w:jc w:val="both"/>
        <w:rPr/>
      </w:pPr>
      <w:r>
        <w:rPr/>
      </w:r>
    </w:p>
    <w:p>
      <w:pPr>
        <w:pStyle w:val="Normal"/>
        <w:ind w:left="0" w:right="0" w:firstLine="720"/>
        <w:jc w:val="both"/>
        <w:rPr/>
      </w:pPr>
      <w:r>
        <w:rPr/>
      </w:r>
    </w:p>
    <w:p>
      <w:pPr>
        <w:pStyle w:val="Normal"/>
        <w:ind w:left="0" w:right="0" w:firstLine="720"/>
        <w:jc w:val="both"/>
        <w:rPr/>
      </w:pPr>
      <w:r>
        <w:rPr/>
      </w:r>
    </w:p>
    <w:p>
      <w:pPr>
        <w:pStyle w:val="Normal"/>
        <w:ind w:left="0" w:right="0" w:firstLine="720"/>
        <w:jc w:val="both"/>
        <w:rPr/>
      </w:pPr>
      <w:r>
        <w:rPr/>
      </w:r>
    </w:p>
    <w:p>
      <w:pPr>
        <w:pStyle w:val="Normal"/>
        <w:ind w:left="0" w:right="0" w:firstLine="720"/>
        <w:jc w:val="both"/>
        <w:rPr/>
      </w:pPr>
      <w:r>
        <w:rPr/>
      </w:r>
    </w:p>
    <w:p>
      <w:pPr>
        <w:sectPr>
          <w:type w:val="nextPage"/>
          <w:pgSz w:orient="landscape" w:w="16838" w:h="11906"/>
          <w:pgMar w:left="426" w:right="536" w:header="0" w:top="284" w:footer="0" w:bottom="426" w:gutter="0"/>
          <w:pgNumType w:fmt="decimal"/>
          <w:cols w:num="2" w:space="284" w:equalWidth="true" w:sep="false"/>
          <w:formProt w:val="false"/>
          <w:textDirection w:val="lrTb"/>
          <w:docGrid w:type="default" w:linePitch="600" w:charSpace="32768"/>
        </w:sectPr>
      </w:pPr>
    </w:p>
    <w:sectPr>
      <w:type w:val="continuous"/>
      <w:pgSz w:orient="landscape" w:w="16838" w:h="11906"/>
      <w:pgMar w:left="426" w:right="536" w:header="0" w:top="284" w:footer="0" w:bottom="42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Times New Roman">
    <w:charset w:val="01"/>
    <w:family w:val="roman"/>
    <w:pitch w:val="default"/>
  </w:font>
  <w:font w:name="Tahoma">
    <w:charset w:val="01"/>
    <w:family w:val="swiss"/>
    <w:pitch w:val="default"/>
  </w:font>
</w:fonts>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AU" w:eastAsia="en-AU" w:bidi="ar-SA"/>
      </w:rPr>
    </w:rPrDefault>
    <w:pPrDefault>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8d760e"/>
    <w:pPr>
      <w:widowControl/>
      <w:suppressAutoHyphens w:val="true"/>
      <w:bidi w:val="0"/>
      <w:jc w:val="left"/>
    </w:pPr>
    <w:rPr>
      <w:rFonts w:ascii="Times New Roman" w:hAnsi="Times New Roman" w:eastAsia="Times New Roman" w:cs="Times New Roman"/>
      <w:color w:val="auto"/>
      <w:sz w:val="24"/>
      <w:szCs w:val="24"/>
      <w:lang w:val="en-AU" w:eastAsia="en-AU" w:bidi="ar-SA"/>
    </w:rPr>
  </w:style>
  <w:style w:type="paragraph" w:styleId="Heading1">
    <w:name w:val="Heading 1"/>
    <w:qFormat/>
    <w:rsid w:val="008d760e"/>
    <w:basedOn w:val="Normal"/>
    <w:next w:val="Normal"/>
    <w:pPr>
      <w:keepNext/>
      <w:jc w:val="center"/>
      <w:outlineLvl w:val="0"/>
    </w:pPr>
    <w:rPr>
      <w:rFonts w:ascii="Arial" w:hAnsi="Arial"/>
      <w:b/>
      <w:sz w:val="20"/>
    </w:rPr>
  </w:style>
  <w:style w:type="character" w:styleId="DefaultParagraphFont" w:default="1">
    <w:name w:val="Default Paragraph Font"/>
    <w:uiPriority w:val="1"/>
    <w:semiHidden/>
    <w:unhideWhenUsed/>
    <w:rPr/>
  </w:style>
  <w:style w:type="character" w:styleId="HeaderChar" w:customStyle="1">
    <w:name w:val="Header Char"/>
    <w:semiHidden/>
    <w:rsid w:val="008d760e"/>
    <w:basedOn w:val="DefaultParagraphFont"/>
    <w:rPr>
      <w:sz w:val="24"/>
      <w:szCs w:val="24"/>
      <w:lang w:val="en-AU" w:eastAsia="en-AU"/>
    </w:rPr>
  </w:style>
  <w:style w:type="character" w:styleId="FooterChar" w:customStyle="1">
    <w:name w:val="Footer Char"/>
    <w:semiHidden/>
    <w:rsid w:val="008d760e"/>
    <w:basedOn w:val="DefaultParagraphFont"/>
    <w:rPr>
      <w:sz w:val="24"/>
      <w:szCs w:val="24"/>
      <w:lang w:val="en-AU" w:eastAsia="en-AU"/>
    </w:rPr>
  </w:style>
  <w:style w:type="character" w:styleId="InternetLink">
    <w:name w:val="Internet Link"/>
    <w:uiPriority w:val="99"/>
    <w:semiHidden/>
    <w:unhideWhenUsed/>
    <w:rsid w:val="008d760e"/>
    <w:basedOn w:val="DefaultParagraphFont"/>
    <w:rPr>
      <w:color w:val="0000FF"/>
      <w:u w:val="single"/>
      <w:lang w:val="zxx" w:eastAsia="zxx" w:bidi="zxx"/>
    </w:rPr>
  </w:style>
  <w:style w:type="character" w:styleId="Text" w:customStyle="1">
    <w:name w:val="text"/>
    <w:rsid w:val="008d760e"/>
    <w:basedOn w:val="DefaultParagraphFont"/>
    <w:rPr/>
  </w:style>
  <w:style w:type="character" w:styleId="Strong">
    <w:name w:val="Strong"/>
    <w:qFormat/>
    <w:rsid w:val="008d760e"/>
    <w:basedOn w:val="DefaultParagraphFont"/>
    <w:rPr>
      <w:b/>
      <w:bCs/>
    </w:rPr>
  </w:style>
  <w:style w:type="character" w:styleId="Appleconvertedspace" w:customStyle="1">
    <w:name w:val="apple-converted-space"/>
    <w:rsid w:val="0010287f"/>
    <w:basedOn w:val="DefaultParagraphFont"/>
    <w:rPr/>
  </w:style>
  <w:style w:type="character" w:styleId="Woj" w:customStyle="1">
    <w:name w:val="woj"/>
    <w:rsid w:val="0025794c"/>
    <w:basedOn w:val="DefaultParagraphFont"/>
    <w:rPr/>
  </w:style>
  <w:style w:type="character" w:styleId="Smallcaps" w:customStyle="1">
    <w:name w:val="small-caps"/>
    <w:rsid w:val="00fd584c"/>
    <w:basedOn w:val="DefaultParagraphFont"/>
    <w:rPr/>
  </w:style>
  <w:style w:type="character" w:styleId="Indent1breaks" w:customStyle="1">
    <w:name w:val="indent-1-breaks"/>
    <w:rsid w:val="00e713dc"/>
    <w:basedOn w:val="DefaultParagraphFont"/>
    <w:rPr/>
  </w:style>
  <w:style w:type="character" w:styleId="Emphasis">
    <w:name w:val="Emphasis"/>
    <w:uiPriority w:val="20"/>
    <w:qFormat/>
    <w:rsid w:val="004372f1"/>
    <w:basedOn w:val="DefaultParagraphFont"/>
    <w:rPr>
      <w:i/>
      <w:iCs/>
    </w:rPr>
  </w:style>
  <w:style w:type="character" w:styleId="ListLabel1">
    <w:name w:val="ListLabel 1"/>
    <w:rPr>
      <w:rFonts w:eastAsia="Times New Roman" w:cs="Times New Roman"/>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semiHidden/>
    <w:rsid w:val="008d760e"/>
    <w:basedOn w:val="Normal"/>
    <w:pPr>
      <w:spacing w:lineRule="auto" w:line="288"/>
      <w:jc w:val="both"/>
    </w:pPr>
    <w:rPr/>
  </w:style>
  <w:style w:type="paragraph" w:styleId="List">
    <w:name w:val="List"/>
    <w:basedOn w:val="TextBody"/>
    <w:pPr/>
    <w:rPr>
      <w:rFonts w:ascii="Times New Roman" w:hAnsi="Times New Roman" w:cs="FreeSans"/>
    </w:rPr>
  </w:style>
  <w:style w:type="paragraph" w:styleId="Caption">
    <w:name w:val="Caption"/>
    <w:basedOn w:val="Normal"/>
    <w:pPr>
      <w:suppressLineNumbers/>
      <w:spacing w:before="120" w:after="120"/>
    </w:pPr>
    <w:rPr>
      <w:rFonts w:ascii="Times New Roman" w:hAnsi="Times New Roman" w:cs="FreeSans"/>
      <w:i/>
      <w:iCs/>
      <w:sz w:val="24"/>
      <w:szCs w:val="24"/>
    </w:rPr>
  </w:style>
  <w:style w:type="paragraph" w:styleId="Index">
    <w:name w:val="Index"/>
    <w:basedOn w:val="Normal"/>
    <w:pPr>
      <w:suppressLineNumbers/>
    </w:pPr>
    <w:rPr>
      <w:rFonts w:ascii="Times New Roman" w:hAnsi="Times New Roman" w:cs="FreeSans"/>
    </w:rPr>
  </w:style>
  <w:style w:type="paragraph" w:styleId="Header">
    <w:name w:val="Header"/>
    <w:semiHidden/>
    <w:unhideWhenUsed/>
    <w:rsid w:val="008d760e"/>
    <w:basedOn w:val="Normal"/>
    <w:pPr>
      <w:tabs>
        <w:tab w:val="center" w:pos="4680" w:leader="none"/>
        <w:tab w:val="right" w:pos="9360" w:leader="none"/>
      </w:tabs>
    </w:pPr>
    <w:rPr/>
  </w:style>
  <w:style w:type="paragraph" w:styleId="Footer">
    <w:name w:val="Footer"/>
    <w:semiHidden/>
    <w:unhideWhenUsed/>
    <w:rsid w:val="008d760e"/>
    <w:basedOn w:val="Normal"/>
    <w:pPr>
      <w:tabs>
        <w:tab w:val="center" w:pos="4680" w:leader="none"/>
        <w:tab w:val="right" w:pos="9360" w:leader="none"/>
      </w:tabs>
    </w:pPr>
    <w:rPr/>
  </w:style>
  <w:style w:type="paragraph" w:styleId="NoSpacing">
    <w:name w:val="No Spacing"/>
    <w:qFormat/>
    <w:rsid w:val="008d760e"/>
    <w:pPr>
      <w:widowControl/>
      <w:suppressAutoHyphens w:val="true"/>
      <w:bidi w:val="0"/>
      <w:jc w:val="left"/>
    </w:pPr>
    <w:rPr>
      <w:rFonts w:ascii="Times New Roman" w:hAnsi="Times New Roman" w:eastAsia="Times New Roman" w:cs="Times New Roman"/>
      <w:color w:val="auto"/>
      <w:sz w:val="24"/>
      <w:szCs w:val="24"/>
      <w:lang w:val="en-AU" w:eastAsia="en-AU" w:bidi="ar-SA"/>
    </w:rPr>
  </w:style>
  <w:style w:type="paragraph" w:styleId="NormalWeb">
    <w:name w:val="Normal (Web)"/>
    <w:uiPriority w:val="99"/>
    <w:unhideWhenUsed/>
    <w:rsid w:val="008d760e"/>
    <w:basedOn w:val="Normal"/>
    <w:pPr>
      <w:spacing w:before="0" w:after="100"/>
    </w:pPr>
    <w:rPr>
      <w:lang w:val="en-US" w:eastAsia="en-US"/>
    </w:rPr>
  </w:style>
  <w:style w:type="paragraph" w:styleId="TextBodyIndent">
    <w:name w:val="Text Body Indent"/>
    <w:semiHidden/>
    <w:rsid w:val="008d760e"/>
    <w:basedOn w:val="Normal"/>
    <w:pPr>
      <w:ind w:left="0" w:right="0" w:firstLine="720"/>
      <w:jc w:val="both"/>
    </w:pPr>
    <w:rPr>
      <w:rFonts w:ascii="Arial" w:hAnsi="Arial"/>
      <w:sz w:val="22"/>
    </w:rPr>
  </w:style>
  <w:style w:type="paragraph" w:styleId="BodyText2">
    <w:name w:val="Body Text 2"/>
    <w:semiHidden/>
    <w:rsid w:val="008d760e"/>
    <w:basedOn w:val="Normal"/>
    <w:pPr>
      <w:jc w:val="both"/>
    </w:pPr>
    <w:rPr>
      <w:rFonts w:ascii="Arial" w:hAnsi="Arial"/>
      <w:sz w:val="22"/>
    </w:rPr>
  </w:style>
  <w:style w:type="paragraph" w:styleId="DocumentMap">
    <w:name w:val="Document Map"/>
    <w:semiHidden/>
    <w:rsid w:val="008d760e"/>
    <w:basedOn w:val="Normal"/>
    <w:pPr>
      <w:shd w:fill="000080" w:val="clear"/>
    </w:pPr>
    <w:rPr>
      <w:rFonts w:ascii="Tahoma" w:hAnsi="Tahoma"/>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A1062-0412-4FE9-AE0D-B66C68EC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2015-06-24T01:12:00Z</dcterms:created>
  <dc:creator>Hertz User</dc:creator>
  <dc:language>en-AU</dc:language>
  <cp:lastModifiedBy>jamtyuen</cp:lastModifiedBy>
  <cp:lastPrinted>2012-08-13T09:23:00Z</cp:lastPrinted>
  <dcterms:modified xsi:type="dcterms:W3CDTF">2015-06-30T04:27:00Z</dcterms:modified>
  <cp:revision>7</cp:revision>
  <dc:title>The Life of Moses</dc:title>
</cp:coreProperties>
</file>